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1E2" w:rsidRDefault="001021E2" w:rsidP="00102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021E2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Naziv projekta </w:t>
      </w:r>
      <w:r w:rsidRPr="001021E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: Izgradnja i opremanje dječjeg vrtića u Podravskoj Moslavini</w:t>
      </w:r>
    </w:p>
    <w:p w:rsidR="00375BE2" w:rsidRPr="001021E2" w:rsidRDefault="00375BE2" w:rsidP="00102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</w:p>
    <w:p w:rsidR="001021E2" w:rsidRPr="006F5176" w:rsidRDefault="001021E2" w:rsidP="00102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Sufinanciranje projekta iz EU :</w:t>
      </w:r>
    </w:p>
    <w:p w:rsidR="001021E2" w:rsidRPr="006F5176" w:rsidRDefault="001021E2" w:rsidP="00375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Ukupna vrijednost projekta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4.744.450,75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kn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sufinancira se unutar Mjere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7 “Temeljne usluge i obnova sela u ruralnim područjima 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Podmjera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7.4 Ulaganja u pokretanje, poboljšanje ili proširenje lokalnih temeljnih usluga za ruralno stanovništvo, uključujući slobodno vrijeme i kulturne aktivnosti te povezanu infrastrukturu. Tip operacije 7.4.1. „Ulaganja u pokretanje, poboljšanje ili proširenje lokalnih temeljnih usluga za ruralno stanovništvo, uključujući slobodno vrijeme i kulturne aktivnosti te povezanu infrastrukturu“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programa ruralnog razvoja RH za razdoblje 2014-2020 potporom iz proračuna EU u 85% iznosu odnosno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4.032.783,14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kn i potporom iz proračuna RH u 15% iznosu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711.667,61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kn .</w:t>
      </w:r>
    </w:p>
    <w:p w:rsidR="001021E2" w:rsidRPr="006F5176" w:rsidRDefault="001021E2" w:rsidP="00102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Opis projekta :</w:t>
      </w:r>
    </w:p>
    <w:p w:rsidR="001021E2" w:rsidRPr="006F5176" w:rsidRDefault="001021E2" w:rsidP="00375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Prijave početka građenja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 prosinca 2018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.godine  započeli su radovi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izgradnji dječjeg vrtića u Podravskoj Moslavini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vim projektom izvest će se radovi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izgradnje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dječjeg vrtića na lokaciji: Podravska Moslavina,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215/2, k.o. Podravska Moslavina.</w:t>
      </w:r>
    </w:p>
    <w:p w:rsidR="001021E2" w:rsidRPr="006F5176" w:rsidRDefault="001021E2" w:rsidP="00375B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 nositelj izrade projektne dokumentacije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 OVLAŠTENOG INŽENJERA GRAĐEVINARSTVA ŠAPONJA ŽELJKO,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proveden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javne nabave izabran je izvođač radova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GRAĐEVINSKI OBRT „BILIĆ“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, a stručni nadzor će vršiti tvrtka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 OVLAŠTENOG INŽENJERA GRAĐEVINARSTVA ŠAPONJA ŽELJKO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Ugovoreni rok izgradnje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 mjeseci </w:t>
      </w:r>
      <w:r w:rsidRPr="006F5176">
        <w:rPr>
          <w:rFonts w:ascii="Times New Roman" w:eastAsia="Times New Roman" w:hAnsi="Times New Roman" w:cs="Times New Roman"/>
          <w:sz w:val="24"/>
          <w:szCs w:val="24"/>
          <w:lang w:eastAsia="hr-HR"/>
        </w:rPr>
        <w:t>od dana uvođenja u posao .</w:t>
      </w:r>
    </w:p>
    <w:p w:rsidR="001021E2" w:rsidRDefault="001021E2" w:rsidP="00102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Ciljevi projekta :</w:t>
      </w:r>
    </w:p>
    <w:p w:rsidR="001021E2" w:rsidRDefault="001021E2" w:rsidP="001021E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 ovog projekta je izgradnja zgrade dječjeg vrtića. </w:t>
      </w:r>
    </w:p>
    <w:p w:rsidR="001021E2" w:rsidRDefault="001021E2" w:rsidP="00375BE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je smješten u Podravskoj Moslavini na novoformiranoj građevinskoj parceli na k.č.br. 215/2 k.o. Podravska Moslavina.</w:t>
      </w:r>
    </w:p>
    <w:p w:rsidR="001021E2" w:rsidRPr="001214D8" w:rsidRDefault="001021E2" w:rsidP="00375BE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 je predviđen za dječji vrtić kapaciteta za 45 djece podijeljene u dvije dobne skupine, prva u dobi od 1 do 3 godine za koju je predviđena jedna boravišna jedinica i druga od 3 do 7 godina za koju se predviđene tri boravišne jedinice, a na njih su vezani i svi ostali zatvoreni i otvoreni prostorni sadržaji propisani Državnim pedagoškim standardom predškolskog odgoja i naobrazbe.</w:t>
      </w:r>
    </w:p>
    <w:p w:rsidR="001021E2" w:rsidRDefault="001021E2" w:rsidP="00102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51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Očekivani rezultati projekta :</w:t>
      </w:r>
    </w:p>
    <w:p w:rsidR="001021E2" w:rsidRDefault="001021E2" w:rsidP="00375BE2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Projektom će se izgraditi objekt korisne površine 329,65m</w:t>
      </w:r>
      <w:r>
        <w:rPr>
          <w:rFonts w:ascii="Calibri" w:eastAsia="Times New Roman" w:hAnsi="Calibri" w:cs="Calibri"/>
          <w:sz w:val="24"/>
          <w:szCs w:val="24"/>
          <w:lang w:eastAsia="hr-HR"/>
        </w:rPr>
        <w:t>²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bruto površina iznosi 363m</w:t>
      </w:r>
      <w:r>
        <w:rPr>
          <w:rFonts w:ascii="Calibri" w:eastAsia="Times New Roman" w:hAnsi="Calibri" w:cs="Calibri"/>
          <w:sz w:val="24"/>
          <w:szCs w:val="24"/>
          <w:lang w:eastAsia="hr-HR"/>
        </w:rPr>
        <w:t>²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021E2" w:rsidRDefault="001021E2" w:rsidP="00375BE2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projektom izravno se planira zaposliti minimalno 3 osobe, odnosno u budućnosti se planira zaposliti onoliki broj osoba koliki je potreban sukladnom Državnim pedagoškim standardom predškolskog odgoja i naobrazbe.</w:t>
      </w:r>
    </w:p>
    <w:p w:rsidR="00C674FD" w:rsidRPr="001021E2" w:rsidRDefault="001021E2" w:rsidP="00375BE2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Radna mjesta koja se planiraju ostvariti provedbom projekta su dva odgajatelja i jedna spremačica, s planiranim razdobljem stvaranja novog radnog mjesta 6 mjeseci od završetka projekta.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CA4" w:rsidTr="00480CA4">
        <w:tc>
          <w:tcPr>
            <w:tcW w:w="9062" w:type="dxa"/>
          </w:tcPr>
          <w:p w:rsid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sz w:val="24"/>
                <w:szCs w:val="24"/>
              </w:rPr>
              <w:t>OVAJ PROJEKT SUFINANCIRAN JE SREDSTVIMA EUROPSKE UNIJE</w:t>
            </w: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sz w:val="24"/>
                <w:szCs w:val="24"/>
              </w:rPr>
              <w:t>Europski poljoprivredni fond za ruralni razvoj</w:t>
            </w: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CA4">
              <w:rPr>
                <w:rFonts w:ascii="Times New Roman" w:hAnsi="Times New Roman" w:cs="Times New Roman"/>
                <w:b/>
              </w:rPr>
              <w:t>Izgradnja i opremanje dječjeg vrtića u Podravskoj Moslavini</w:t>
            </w:r>
          </w:p>
          <w:p w:rsidR="00480CA4" w:rsidRPr="00480CA4" w:rsidRDefault="00480CA4" w:rsidP="00480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0CA4" w:rsidRPr="00480CA4" w:rsidRDefault="00480CA4" w:rsidP="00480CA4">
            <w:pPr>
              <w:rPr>
                <w:rFonts w:ascii="Times New Roman" w:hAnsi="Times New Roman" w:cs="Times New Roman"/>
              </w:rPr>
            </w:pPr>
            <w:r w:rsidRPr="00480CA4">
              <w:rPr>
                <w:rFonts w:ascii="Times New Roman" w:hAnsi="Times New Roman" w:cs="Times New Roman"/>
              </w:rPr>
              <w:tab/>
            </w:r>
            <w:r w:rsidRPr="00480CA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0EF5A5" wp14:editId="69F29617">
                  <wp:extent cx="1960194" cy="1114425"/>
                  <wp:effectExtent l="0" t="0" r="2540" b="0"/>
                  <wp:docPr id="3" name="Slika 3" descr="C:\Users\Marina\AppData\Local\Microsoft\Windows\INetCache\Content.MSO\33BAD6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na\AppData\Local\Microsoft\Windows\INetCache\Content.MSO\33BAD6D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219" cy="111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CA4">
              <w:rPr>
                <w:rFonts w:ascii="Times New Roman" w:hAnsi="Times New Roman" w:cs="Times New Roman"/>
              </w:rPr>
              <w:t xml:space="preserve">   </w:t>
            </w:r>
            <w:r w:rsidRPr="00480CA4">
              <w:rPr>
                <w:rFonts w:ascii="Times New Roman" w:hAnsi="Times New Roman" w:cs="Times New Roman"/>
              </w:rPr>
              <w:tab/>
              <w:t xml:space="preserve">                  </w:t>
            </w:r>
            <w:r w:rsidRPr="00480CA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4DC1B" wp14:editId="102CB2EE">
                  <wp:extent cx="1970622" cy="11620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904" cy="1189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CA4" w:rsidRPr="00480CA4" w:rsidRDefault="00480CA4" w:rsidP="00480CA4">
            <w:pPr>
              <w:rPr>
                <w:rFonts w:ascii="Times New Roman" w:hAnsi="Times New Roman" w:cs="Times New Roman"/>
              </w:rPr>
            </w:pP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sz w:val="24"/>
                <w:szCs w:val="24"/>
              </w:rPr>
              <w:t>PROGRAM RURALNOG RAZVOJA 2014.-2020.</w:t>
            </w: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sz w:val="24"/>
                <w:szCs w:val="24"/>
              </w:rPr>
              <w:t>Udio u sufinanciranom dijelu: 85% EU, 15% RH</w:t>
            </w: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CA4" w:rsidRPr="00480CA4" w:rsidRDefault="00480CA4" w:rsidP="00480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A4">
              <w:rPr>
                <w:rFonts w:ascii="Times New Roman" w:hAnsi="Times New Roman" w:cs="Times New Roman"/>
                <w:b/>
                <w:sz w:val="24"/>
                <w:szCs w:val="24"/>
              </w:rPr>
              <w:t>Europski poljoprivredni fond za ruralni razvoj: Europa ulaže u ruralna područja</w:t>
            </w:r>
          </w:p>
          <w:p w:rsidR="00480CA4" w:rsidRDefault="00480CA4" w:rsidP="00480C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0CA4" w:rsidRDefault="00480CA4" w:rsidP="00480CA4"/>
    <w:sectPr w:rsidR="0048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B4CCD"/>
    <w:multiLevelType w:val="hybridMultilevel"/>
    <w:tmpl w:val="46407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445AC"/>
    <w:multiLevelType w:val="hybridMultilevel"/>
    <w:tmpl w:val="5A481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FD"/>
    <w:rsid w:val="001021E2"/>
    <w:rsid w:val="00346B51"/>
    <w:rsid w:val="00375BE2"/>
    <w:rsid w:val="003B73DF"/>
    <w:rsid w:val="00480CA4"/>
    <w:rsid w:val="00C674FD"/>
    <w:rsid w:val="00E7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1A79"/>
  <w15:chartTrackingRefBased/>
  <w15:docId w15:val="{5C504D06-AA5F-4AEF-9D92-5052AFCE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80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48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dcterms:created xsi:type="dcterms:W3CDTF">2019-01-31T09:51:00Z</dcterms:created>
  <dcterms:modified xsi:type="dcterms:W3CDTF">2019-01-31T09:51:00Z</dcterms:modified>
</cp:coreProperties>
</file>