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F39D" w14:textId="77777777" w:rsidR="00D20946" w:rsidRPr="00D20946" w:rsidRDefault="00D20946" w:rsidP="00D20946">
      <w:pPr>
        <w:pStyle w:val="NormalIMP"/>
        <w:rPr>
          <w:lang w:val="sv-SE"/>
        </w:rPr>
      </w:pPr>
      <w:r w:rsidRPr="00D20946">
        <w:rPr>
          <w:lang w:val="sv-SE"/>
        </w:rPr>
        <w:t xml:space="preserve">                         </w:t>
      </w:r>
      <w:r>
        <w:object w:dxaOrig="424" w:dyaOrig="537" w14:anchorId="0F1CA7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6" ShapeID="_x0000_i1025" DrawAspect="Content" ObjectID="_1835868087" r:id="rId6"/>
        </w:object>
      </w:r>
    </w:p>
    <w:p w14:paraId="2BCEA4BB" w14:textId="77777777" w:rsidR="00D20946" w:rsidRPr="00365DEB" w:rsidRDefault="00D20946" w:rsidP="00D20946">
      <w:pPr>
        <w:pStyle w:val="NormalIMP"/>
        <w:rPr>
          <w:b/>
          <w:sz w:val="22"/>
          <w:szCs w:val="22"/>
          <w:lang w:val="sv-SE"/>
        </w:rPr>
      </w:pPr>
      <w:r w:rsidRPr="00D20946"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>REPUBLIKA HRVATSKA</w:t>
      </w:r>
    </w:p>
    <w:p w14:paraId="3192537B" w14:textId="77777777" w:rsidR="00D20946" w:rsidRPr="00365DEB" w:rsidRDefault="00D20946" w:rsidP="00D20946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OSJEČKO-BARANJSKA ŽUPANIJA</w:t>
      </w:r>
    </w:p>
    <w:p w14:paraId="55995C57" w14:textId="77777777" w:rsidR="00D20946" w:rsidRPr="00365DEB" w:rsidRDefault="00D20946" w:rsidP="00D20946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OPĆINA PODRAVSKA MOSLAVINA</w:t>
      </w:r>
    </w:p>
    <w:p w14:paraId="77785A75" w14:textId="77777777" w:rsidR="00D20946" w:rsidRPr="00646F7D" w:rsidRDefault="00D20946" w:rsidP="00D20946">
      <w:pPr>
        <w:pStyle w:val="NormalIMP"/>
        <w:ind w:firstLine="720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 xml:space="preserve">  </w:t>
      </w:r>
      <w:r w:rsidRPr="00646F7D">
        <w:rPr>
          <w:b/>
          <w:sz w:val="22"/>
          <w:szCs w:val="22"/>
          <w:lang w:val="sv-SE"/>
        </w:rPr>
        <w:t>OPĆINSKO VIJEĆE</w:t>
      </w:r>
    </w:p>
    <w:p w14:paraId="264275BA" w14:textId="77777777" w:rsidR="00D20946" w:rsidRPr="00646F7D" w:rsidRDefault="00D20946" w:rsidP="00D20946">
      <w:pPr>
        <w:pStyle w:val="NormalIMP"/>
        <w:ind w:firstLine="720"/>
        <w:rPr>
          <w:b/>
          <w:sz w:val="22"/>
          <w:szCs w:val="22"/>
          <w:lang w:val="sv-SE"/>
        </w:rPr>
      </w:pPr>
    </w:p>
    <w:p w14:paraId="2B6CC116" w14:textId="70E8E4BA" w:rsidR="00D20946" w:rsidRPr="00237045" w:rsidRDefault="00D20946" w:rsidP="00D20946">
      <w:pPr>
        <w:rPr>
          <w:rFonts w:ascii="Times New Roman" w:hAnsi="Times New Roman" w:cs="Times New Roman"/>
          <w:lang w:val="sv-SE"/>
        </w:rPr>
      </w:pPr>
      <w:r w:rsidRPr="00237045">
        <w:rPr>
          <w:rFonts w:ascii="Times New Roman" w:hAnsi="Times New Roman" w:cs="Times New Roman"/>
          <w:lang w:val="sv-SE"/>
        </w:rPr>
        <w:t xml:space="preserve">KLASA: </w:t>
      </w:r>
      <w:r w:rsidR="00646F7D">
        <w:rPr>
          <w:rFonts w:ascii="Times New Roman" w:hAnsi="Times New Roman" w:cs="Times New Roman"/>
          <w:lang w:val="sv-SE"/>
        </w:rPr>
        <w:t>400-06/24-01/1</w:t>
      </w:r>
    </w:p>
    <w:p w14:paraId="063826BD" w14:textId="3E15BBA0" w:rsidR="00D20946" w:rsidRPr="00237045" w:rsidRDefault="00D20946" w:rsidP="00D20946">
      <w:pPr>
        <w:rPr>
          <w:rFonts w:ascii="Times New Roman" w:hAnsi="Times New Roman" w:cs="Times New Roman"/>
          <w:lang w:val="sv-SE"/>
        </w:rPr>
      </w:pPr>
      <w:r w:rsidRPr="00237045">
        <w:rPr>
          <w:rFonts w:ascii="Times New Roman" w:hAnsi="Times New Roman" w:cs="Times New Roman"/>
          <w:lang w:val="sv-SE"/>
        </w:rPr>
        <w:t xml:space="preserve">URBROJ: </w:t>
      </w:r>
      <w:r>
        <w:rPr>
          <w:rFonts w:ascii="Times New Roman" w:hAnsi="Times New Roman" w:cs="Times New Roman"/>
          <w:lang w:val="sv-SE"/>
        </w:rPr>
        <w:t>2158-31-01-26-</w:t>
      </w:r>
      <w:r w:rsidR="00646F7D">
        <w:rPr>
          <w:rFonts w:ascii="Times New Roman" w:hAnsi="Times New Roman" w:cs="Times New Roman"/>
          <w:lang w:val="sv-SE"/>
        </w:rPr>
        <w:t>4</w:t>
      </w:r>
    </w:p>
    <w:p w14:paraId="3332C78D" w14:textId="718F9D49" w:rsidR="00D20946" w:rsidRPr="00237045" w:rsidRDefault="00D20946" w:rsidP="00D20946">
      <w:pPr>
        <w:rPr>
          <w:rFonts w:ascii="Times New Roman" w:hAnsi="Times New Roman" w:cs="Times New Roman"/>
          <w:lang w:val="sv-SE"/>
        </w:rPr>
      </w:pPr>
      <w:r w:rsidRPr="00237045">
        <w:rPr>
          <w:rFonts w:ascii="Times New Roman" w:hAnsi="Times New Roman" w:cs="Times New Roman"/>
          <w:lang w:val="sv-SE"/>
        </w:rPr>
        <w:t xml:space="preserve">Podravska Moslavina, </w:t>
      </w:r>
      <w:r>
        <w:rPr>
          <w:rFonts w:ascii="Times New Roman" w:hAnsi="Times New Roman" w:cs="Times New Roman"/>
          <w:lang w:val="sv-SE"/>
        </w:rPr>
        <w:t xml:space="preserve">19. ožujka </w:t>
      </w:r>
      <w:r w:rsidRPr="00237045">
        <w:rPr>
          <w:rFonts w:ascii="Times New Roman" w:hAnsi="Times New Roman" w:cs="Times New Roman"/>
          <w:lang w:val="sv-SE"/>
        </w:rPr>
        <w:t>20</w:t>
      </w:r>
      <w:r>
        <w:rPr>
          <w:rFonts w:ascii="Times New Roman" w:hAnsi="Times New Roman" w:cs="Times New Roman"/>
          <w:lang w:val="sv-SE"/>
        </w:rPr>
        <w:t>26</w:t>
      </w:r>
      <w:r w:rsidRPr="00237045">
        <w:rPr>
          <w:rFonts w:ascii="Times New Roman" w:hAnsi="Times New Roman" w:cs="Times New Roman"/>
          <w:lang w:val="sv-SE"/>
        </w:rPr>
        <w:t>. god</w:t>
      </w:r>
      <w:r>
        <w:rPr>
          <w:rFonts w:ascii="Times New Roman" w:hAnsi="Times New Roman" w:cs="Times New Roman"/>
          <w:lang w:val="sv-SE"/>
        </w:rPr>
        <w:t>ine</w:t>
      </w:r>
      <w:r w:rsidRPr="00237045">
        <w:rPr>
          <w:rFonts w:ascii="Times New Roman" w:hAnsi="Times New Roman" w:cs="Times New Roman"/>
          <w:lang w:val="sv-SE"/>
        </w:rPr>
        <w:t xml:space="preserve"> </w:t>
      </w:r>
    </w:p>
    <w:p w14:paraId="2B163C86" w14:textId="77777777" w:rsidR="00D20946" w:rsidRDefault="00D20946" w:rsidP="00AA666F">
      <w:pPr>
        <w:pStyle w:val="Tijeloteksta"/>
        <w:spacing w:line="240" w:lineRule="auto"/>
        <w:jc w:val="both"/>
      </w:pPr>
    </w:p>
    <w:p w14:paraId="2CBF7AD0" w14:textId="064CE27A" w:rsidR="00AA666F" w:rsidRPr="00237045" w:rsidRDefault="00E374C1" w:rsidP="00AA666F">
      <w:pPr>
        <w:pStyle w:val="Tijeloteksta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37045">
        <w:tab/>
      </w:r>
      <w:r w:rsidR="00AA666F" w:rsidRPr="00AA666F">
        <w:t>Na temelju čl.</w:t>
      </w:r>
      <w:r w:rsidR="00AA666F">
        <w:t xml:space="preserve"> </w:t>
      </w:r>
      <w:r w:rsidR="00AA666F" w:rsidRPr="00AA666F">
        <w:t>215. st.</w:t>
      </w:r>
      <w:r w:rsidR="00AA666F">
        <w:t xml:space="preserve"> </w:t>
      </w:r>
      <w:r w:rsidR="00AA666F" w:rsidRPr="00AA666F">
        <w:t>6. Pravilnika o proračunskom računovodstvu i računskom planu (</w:t>
      </w:r>
      <w:r w:rsidR="00D20946">
        <w:t>„</w:t>
      </w:r>
      <w:r w:rsidR="00AA666F" w:rsidRPr="00AA666F">
        <w:t>Narodne novine</w:t>
      </w:r>
      <w:r w:rsidR="00D20946">
        <w:t>“</w:t>
      </w:r>
      <w:r w:rsidR="00AA666F" w:rsidRPr="00AA666F">
        <w:t xml:space="preserve"> broj 158/23, 154/24), </w:t>
      </w:r>
      <w:r w:rsidR="00AA666F" w:rsidRPr="00237045">
        <w:rPr>
          <w:rFonts w:ascii="Times New Roman" w:hAnsi="Times New Roman" w:cs="Times New Roman"/>
        </w:rPr>
        <w:t xml:space="preserve">članka </w:t>
      </w:r>
      <w:r w:rsidR="00AA666F">
        <w:rPr>
          <w:rFonts w:ascii="Times New Roman" w:hAnsi="Times New Roman" w:cs="Times New Roman"/>
        </w:rPr>
        <w:t>43</w:t>
      </w:r>
      <w:r w:rsidR="00AA666F" w:rsidRPr="00237045">
        <w:rPr>
          <w:rFonts w:ascii="Times New Roman" w:hAnsi="Times New Roman" w:cs="Times New Roman"/>
        </w:rPr>
        <w:t>. Statuta Općine Podravska Moslavina (</w:t>
      </w:r>
      <w:r w:rsidR="00D20946">
        <w:rPr>
          <w:rFonts w:ascii="Times New Roman" w:hAnsi="Times New Roman" w:cs="Times New Roman"/>
        </w:rPr>
        <w:t>„</w:t>
      </w:r>
      <w:r w:rsidR="00AA666F" w:rsidRPr="00237045">
        <w:rPr>
          <w:rFonts w:ascii="Times New Roman" w:hAnsi="Times New Roman" w:cs="Times New Roman"/>
        </w:rPr>
        <w:t>Službeni glasnik Općine Podravska Moslavina</w:t>
      </w:r>
      <w:r w:rsidR="00D20946">
        <w:rPr>
          <w:rFonts w:ascii="Times New Roman" w:hAnsi="Times New Roman" w:cs="Times New Roman"/>
        </w:rPr>
        <w:t>“</w:t>
      </w:r>
      <w:r w:rsidR="00AA666F" w:rsidRPr="00237045">
        <w:rPr>
          <w:rFonts w:ascii="Times New Roman" w:hAnsi="Times New Roman" w:cs="Times New Roman"/>
        </w:rPr>
        <w:t xml:space="preserve"> broj </w:t>
      </w:r>
      <w:r w:rsidR="00AA666F">
        <w:rPr>
          <w:rFonts w:ascii="Times New Roman" w:hAnsi="Times New Roman" w:cs="Times New Roman"/>
        </w:rPr>
        <w:t>3/21, 18/21 i 11/25</w:t>
      </w:r>
      <w:r w:rsidR="00AA666F" w:rsidRPr="00237045">
        <w:rPr>
          <w:rFonts w:ascii="Times New Roman" w:hAnsi="Times New Roman" w:cs="Times New Roman"/>
        </w:rPr>
        <w:t xml:space="preserve">), Općinsko vijeće Općine Podravska Moslavina na svojoj </w:t>
      </w:r>
      <w:r w:rsidR="00D20946">
        <w:rPr>
          <w:rFonts w:ascii="Times New Roman" w:hAnsi="Times New Roman" w:cs="Times New Roman"/>
        </w:rPr>
        <w:t>10.</w:t>
      </w:r>
      <w:r w:rsidR="00AA666F" w:rsidRPr="00237045">
        <w:rPr>
          <w:rFonts w:ascii="Times New Roman" w:hAnsi="Times New Roman" w:cs="Times New Roman"/>
        </w:rPr>
        <w:t xml:space="preserve"> sjednici održanoj dana </w:t>
      </w:r>
      <w:r w:rsidR="00D20946">
        <w:rPr>
          <w:rFonts w:ascii="Times New Roman" w:hAnsi="Times New Roman" w:cs="Times New Roman"/>
        </w:rPr>
        <w:t xml:space="preserve">19. ožujka 2026. godine </w:t>
      </w:r>
      <w:r w:rsidR="00AA666F" w:rsidRPr="00237045">
        <w:rPr>
          <w:rFonts w:ascii="Times New Roman" w:hAnsi="Times New Roman" w:cs="Times New Roman"/>
        </w:rPr>
        <w:t>donosi</w:t>
      </w:r>
    </w:p>
    <w:p w14:paraId="763C507A" w14:textId="77777777" w:rsidR="00AA666F" w:rsidRDefault="00AA666F" w:rsidP="00AA666F">
      <w:pPr>
        <w:pStyle w:val="Bezproreda"/>
        <w:jc w:val="center"/>
        <w:rPr>
          <w:b/>
          <w:bCs/>
        </w:rPr>
      </w:pPr>
    </w:p>
    <w:p w14:paraId="67515256" w14:textId="6C46E140" w:rsidR="00AA666F" w:rsidRPr="00AA666F" w:rsidRDefault="00AA666F" w:rsidP="00AA666F">
      <w:pPr>
        <w:pStyle w:val="Bezproreda"/>
        <w:jc w:val="center"/>
        <w:rPr>
          <w:b/>
          <w:bCs/>
        </w:rPr>
      </w:pPr>
      <w:r w:rsidRPr="00AA666F">
        <w:rPr>
          <w:b/>
          <w:bCs/>
        </w:rPr>
        <w:t>ODLUKU</w:t>
      </w:r>
    </w:p>
    <w:p w14:paraId="278A5391" w14:textId="77777777" w:rsidR="00AA666F" w:rsidRDefault="00AA666F" w:rsidP="00AA666F">
      <w:pPr>
        <w:pStyle w:val="Bezproreda"/>
        <w:jc w:val="center"/>
        <w:rPr>
          <w:b/>
          <w:bCs/>
        </w:rPr>
      </w:pPr>
      <w:r w:rsidRPr="00AA666F">
        <w:rPr>
          <w:b/>
          <w:bCs/>
        </w:rPr>
        <w:t>O RASPODJELI REZULTATA</w:t>
      </w:r>
    </w:p>
    <w:p w14:paraId="35D09252" w14:textId="082D11AD" w:rsidR="00AA666F" w:rsidRDefault="00AA666F" w:rsidP="00AA666F">
      <w:pPr>
        <w:pStyle w:val="Bezproreda"/>
        <w:jc w:val="center"/>
        <w:rPr>
          <w:b/>
          <w:bCs/>
        </w:rPr>
      </w:pPr>
      <w:r w:rsidRPr="00AA666F">
        <w:rPr>
          <w:b/>
          <w:bCs/>
        </w:rPr>
        <w:t xml:space="preserve"> OPĆINE </w:t>
      </w:r>
      <w:r>
        <w:rPr>
          <w:b/>
          <w:bCs/>
        </w:rPr>
        <w:t>PODRAVSKA MOSLAVINA</w:t>
      </w:r>
      <w:r w:rsidRPr="00AA666F">
        <w:rPr>
          <w:b/>
          <w:bCs/>
        </w:rPr>
        <w:t xml:space="preserve"> </w:t>
      </w:r>
      <w:r>
        <w:rPr>
          <w:b/>
          <w:bCs/>
        </w:rPr>
        <w:t>ZA</w:t>
      </w:r>
      <w:r w:rsidRPr="00AA666F">
        <w:rPr>
          <w:b/>
          <w:bCs/>
        </w:rPr>
        <w:t xml:space="preserve"> 202</w:t>
      </w:r>
      <w:r>
        <w:rPr>
          <w:b/>
          <w:bCs/>
        </w:rPr>
        <w:t>5</w:t>
      </w:r>
      <w:r w:rsidRPr="00AA666F">
        <w:rPr>
          <w:b/>
          <w:bCs/>
        </w:rPr>
        <w:t>.</w:t>
      </w:r>
      <w:r>
        <w:rPr>
          <w:b/>
          <w:bCs/>
        </w:rPr>
        <w:t xml:space="preserve"> GODINU</w:t>
      </w:r>
    </w:p>
    <w:p w14:paraId="68786DB8" w14:textId="77777777" w:rsidR="00AA666F" w:rsidRPr="00AA666F" w:rsidRDefault="00AA666F" w:rsidP="00AA666F">
      <w:pPr>
        <w:pStyle w:val="Bezproreda"/>
        <w:jc w:val="center"/>
        <w:rPr>
          <w:b/>
          <w:bCs/>
        </w:rPr>
      </w:pPr>
    </w:p>
    <w:p w14:paraId="1D8A2EE7" w14:textId="2D544A0A" w:rsidR="00AA666F" w:rsidRPr="009B381D" w:rsidRDefault="00AA666F" w:rsidP="00AA666F">
      <w:pPr>
        <w:pStyle w:val="Bezproreda"/>
        <w:jc w:val="center"/>
        <w:rPr>
          <w:b/>
          <w:bCs/>
        </w:rPr>
      </w:pPr>
      <w:r w:rsidRPr="009B381D">
        <w:rPr>
          <w:b/>
          <w:bCs/>
        </w:rPr>
        <w:t>Članak 1.</w:t>
      </w:r>
    </w:p>
    <w:p w14:paraId="0DCE456E" w14:textId="5A8B57CA" w:rsidR="00AA666F" w:rsidRDefault="00AA666F" w:rsidP="00AA666F">
      <w:pPr>
        <w:pStyle w:val="Bezproreda"/>
      </w:pPr>
      <w:r w:rsidRPr="00AA666F">
        <w:t xml:space="preserve">Ovom se Odlukom utvrđuje namjena i raspodjela ostvarenog </w:t>
      </w:r>
      <w:r w:rsidR="00025E17">
        <w:t>viška</w:t>
      </w:r>
      <w:r w:rsidRPr="00AA666F">
        <w:t xml:space="preserve"> prihoda u Godišnjem obračunu Proračuna Općine </w:t>
      </w:r>
      <w:r>
        <w:t>Podravska Moslavina</w:t>
      </w:r>
      <w:r w:rsidRPr="00AA666F">
        <w:t xml:space="preserve"> za 202</w:t>
      </w:r>
      <w:r>
        <w:t>5</w:t>
      </w:r>
      <w:r w:rsidRPr="00AA666F">
        <w:t xml:space="preserve">. godinu. </w:t>
      </w:r>
    </w:p>
    <w:p w14:paraId="16645944" w14:textId="77777777" w:rsidR="00AA666F" w:rsidRPr="00AA666F" w:rsidRDefault="00AA666F" w:rsidP="00AA666F">
      <w:pPr>
        <w:pStyle w:val="Bezproreda"/>
      </w:pPr>
    </w:p>
    <w:p w14:paraId="3D4A3B31" w14:textId="22C13104" w:rsidR="00AA666F" w:rsidRPr="009B381D" w:rsidRDefault="00AA666F" w:rsidP="00AA666F">
      <w:pPr>
        <w:pStyle w:val="Bezproreda"/>
        <w:jc w:val="center"/>
        <w:rPr>
          <w:b/>
          <w:bCs/>
        </w:rPr>
      </w:pPr>
      <w:r w:rsidRPr="009B381D">
        <w:rPr>
          <w:b/>
          <w:bCs/>
        </w:rPr>
        <w:t>Članak 2.</w:t>
      </w:r>
    </w:p>
    <w:p w14:paraId="63CDA369" w14:textId="77777777" w:rsidR="00AA666F" w:rsidRPr="00AA666F" w:rsidRDefault="00AA666F" w:rsidP="00AA666F">
      <w:pPr>
        <w:pStyle w:val="Bezproreda"/>
      </w:pPr>
      <w:r w:rsidRPr="00AA666F">
        <w:t xml:space="preserve">Stanje na osnovnim računima podskupine 922 koja su iskazana u Godišnjem izvještaju o izvršenju </w:t>
      </w:r>
    </w:p>
    <w:p w14:paraId="6302E077" w14:textId="401E6CD4" w:rsidR="00AA666F" w:rsidRPr="00AA666F" w:rsidRDefault="00AA666F" w:rsidP="00AA666F">
      <w:pPr>
        <w:pStyle w:val="Bezproreda"/>
      </w:pPr>
      <w:r w:rsidRPr="00AA666F">
        <w:t>proračuna za proračunsku godinu na dan 31.12.202</w:t>
      </w:r>
      <w:r w:rsidR="00025E17">
        <w:t>5</w:t>
      </w:r>
      <w:r w:rsidRPr="00AA666F">
        <w:t xml:space="preserve">. utvrđena su kako slijedi: </w:t>
      </w:r>
    </w:p>
    <w:p w14:paraId="7859CC07" w14:textId="77777777" w:rsidR="00AA666F" w:rsidRDefault="00AA666F" w:rsidP="00AA666F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AA666F" w14:paraId="4132B632" w14:textId="77777777" w:rsidTr="0087241C">
        <w:tc>
          <w:tcPr>
            <w:tcW w:w="1838" w:type="dxa"/>
          </w:tcPr>
          <w:p w14:paraId="63B5501F" w14:textId="77777777" w:rsidR="00AA666F" w:rsidRPr="007762F1" w:rsidRDefault="00AA666F" w:rsidP="007762F1">
            <w:pPr>
              <w:pStyle w:val="Bezproreda"/>
              <w:jc w:val="center"/>
              <w:rPr>
                <w:b/>
                <w:bCs/>
              </w:rPr>
            </w:pPr>
            <w:bookmarkStart w:id="0" w:name="_Hlk223946335"/>
            <w:r w:rsidRPr="007762F1">
              <w:rPr>
                <w:b/>
                <w:bCs/>
              </w:rPr>
              <w:t>Broj računa</w:t>
            </w:r>
          </w:p>
        </w:tc>
        <w:tc>
          <w:tcPr>
            <w:tcW w:w="4580" w:type="dxa"/>
          </w:tcPr>
          <w:p w14:paraId="3DCF94A5" w14:textId="77777777" w:rsidR="00AA666F" w:rsidRPr="007762F1" w:rsidRDefault="00AA666F" w:rsidP="007762F1">
            <w:pPr>
              <w:pStyle w:val="Bezproreda"/>
              <w:jc w:val="center"/>
              <w:rPr>
                <w:b/>
                <w:bCs/>
              </w:rPr>
            </w:pPr>
            <w:r w:rsidRPr="007762F1">
              <w:rPr>
                <w:b/>
                <w:bCs/>
              </w:rPr>
              <w:t>Naziv računa</w:t>
            </w:r>
          </w:p>
        </w:tc>
        <w:tc>
          <w:tcPr>
            <w:tcW w:w="3210" w:type="dxa"/>
          </w:tcPr>
          <w:p w14:paraId="5F86608C" w14:textId="77777777" w:rsidR="00AA666F" w:rsidRPr="007762F1" w:rsidRDefault="00AA666F" w:rsidP="007762F1">
            <w:pPr>
              <w:pStyle w:val="Bezproreda"/>
              <w:jc w:val="center"/>
              <w:rPr>
                <w:b/>
                <w:bCs/>
              </w:rPr>
            </w:pPr>
            <w:r w:rsidRPr="007762F1">
              <w:rPr>
                <w:b/>
                <w:bCs/>
              </w:rPr>
              <w:t>Stanje 31.12.2025.</w:t>
            </w:r>
          </w:p>
        </w:tc>
      </w:tr>
      <w:tr w:rsidR="00AA666F" w14:paraId="7DDEAD36" w14:textId="77777777" w:rsidTr="0087241C">
        <w:tc>
          <w:tcPr>
            <w:tcW w:w="1838" w:type="dxa"/>
          </w:tcPr>
          <w:p w14:paraId="5184861D" w14:textId="77777777" w:rsidR="00AA666F" w:rsidRDefault="00AA666F" w:rsidP="0087241C">
            <w:pPr>
              <w:pStyle w:val="Bezproreda"/>
            </w:pPr>
            <w:r>
              <w:t>92211</w:t>
            </w:r>
          </w:p>
        </w:tc>
        <w:tc>
          <w:tcPr>
            <w:tcW w:w="4580" w:type="dxa"/>
          </w:tcPr>
          <w:p w14:paraId="6419DA3A" w14:textId="77777777" w:rsidR="00AA666F" w:rsidRDefault="00AA666F" w:rsidP="0087241C">
            <w:pPr>
              <w:pStyle w:val="Bezproreda"/>
            </w:pPr>
            <w:r>
              <w:t>Višak prihoda poslovanja</w:t>
            </w:r>
          </w:p>
        </w:tc>
        <w:tc>
          <w:tcPr>
            <w:tcW w:w="3210" w:type="dxa"/>
          </w:tcPr>
          <w:p w14:paraId="4ED5DF27" w14:textId="2DACF444" w:rsidR="00AA666F" w:rsidRDefault="007762F1" w:rsidP="007762F1">
            <w:pPr>
              <w:pStyle w:val="Bezproreda"/>
              <w:jc w:val="right"/>
            </w:pPr>
            <w:r>
              <w:t>722.959,24 €</w:t>
            </w:r>
          </w:p>
        </w:tc>
      </w:tr>
      <w:tr w:rsidR="00AA666F" w14:paraId="7A6F38BC" w14:textId="77777777" w:rsidTr="0087241C">
        <w:tc>
          <w:tcPr>
            <w:tcW w:w="1838" w:type="dxa"/>
          </w:tcPr>
          <w:p w14:paraId="62A7ECD9" w14:textId="77777777" w:rsidR="00AA666F" w:rsidRDefault="00AA666F" w:rsidP="0087241C">
            <w:pPr>
              <w:pStyle w:val="Bezproreda"/>
            </w:pPr>
            <w:r>
              <w:t>92222</w:t>
            </w:r>
          </w:p>
        </w:tc>
        <w:tc>
          <w:tcPr>
            <w:tcW w:w="4580" w:type="dxa"/>
          </w:tcPr>
          <w:p w14:paraId="5F3620F7" w14:textId="77777777" w:rsidR="00AA666F" w:rsidRDefault="00AA666F" w:rsidP="0087241C">
            <w:pPr>
              <w:pStyle w:val="Bezproreda"/>
            </w:pPr>
            <w:r>
              <w:t>Manjak prihoda od nefinancijske imovine</w:t>
            </w:r>
          </w:p>
        </w:tc>
        <w:tc>
          <w:tcPr>
            <w:tcW w:w="3210" w:type="dxa"/>
          </w:tcPr>
          <w:p w14:paraId="3A9B7F4B" w14:textId="6A1859EA" w:rsidR="00AA666F" w:rsidRDefault="00045F11" w:rsidP="007762F1">
            <w:pPr>
              <w:pStyle w:val="Bezproreda"/>
              <w:jc w:val="right"/>
            </w:pPr>
            <w:r>
              <w:t>-</w:t>
            </w:r>
            <w:r w:rsidR="007762F1">
              <w:t>597.825,09 €</w:t>
            </w:r>
          </w:p>
        </w:tc>
      </w:tr>
      <w:tr w:rsidR="00AA666F" w14:paraId="3BF27004" w14:textId="77777777" w:rsidTr="0087241C">
        <w:tc>
          <w:tcPr>
            <w:tcW w:w="1838" w:type="dxa"/>
          </w:tcPr>
          <w:p w14:paraId="17E071FF" w14:textId="77777777" w:rsidR="00AA666F" w:rsidRDefault="00AA666F" w:rsidP="0087241C">
            <w:pPr>
              <w:pStyle w:val="Bezproreda"/>
            </w:pPr>
            <w:r>
              <w:t>92213</w:t>
            </w:r>
          </w:p>
        </w:tc>
        <w:tc>
          <w:tcPr>
            <w:tcW w:w="4580" w:type="dxa"/>
          </w:tcPr>
          <w:p w14:paraId="1881F41E" w14:textId="77777777" w:rsidR="00AA666F" w:rsidRDefault="00AA666F" w:rsidP="0087241C">
            <w:pPr>
              <w:pStyle w:val="Bezproreda"/>
            </w:pPr>
            <w:r>
              <w:t>Manjak primitaka od financijske imovine</w:t>
            </w:r>
          </w:p>
        </w:tc>
        <w:tc>
          <w:tcPr>
            <w:tcW w:w="3210" w:type="dxa"/>
          </w:tcPr>
          <w:p w14:paraId="4C7EEA61" w14:textId="433E5BB8" w:rsidR="00AA666F" w:rsidRDefault="00045F11" w:rsidP="007762F1">
            <w:pPr>
              <w:pStyle w:val="Bezproreda"/>
              <w:jc w:val="right"/>
            </w:pPr>
            <w:r>
              <w:t>-</w:t>
            </w:r>
            <w:r w:rsidR="007762F1">
              <w:t>31.603,97 €</w:t>
            </w:r>
          </w:p>
        </w:tc>
      </w:tr>
      <w:tr w:rsidR="007762F1" w14:paraId="58F877DC" w14:textId="77777777" w:rsidTr="0087241C">
        <w:tc>
          <w:tcPr>
            <w:tcW w:w="1838" w:type="dxa"/>
          </w:tcPr>
          <w:p w14:paraId="7252BCD8" w14:textId="77777777" w:rsidR="007762F1" w:rsidRDefault="007762F1" w:rsidP="0087241C">
            <w:pPr>
              <w:pStyle w:val="Bezproreda"/>
            </w:pPr>
          </w:p>
        </w:tc>
        <w:tc>
          <w:tcPr>
            <w:tcW w:w="4580" w:type="dxa"/>
          </w:tcPr>
          <w:p w14:paraId="6B23A114" w14:textId="299E0F4D" w:rsidR="007762F1" w:rsidRDefault="007762F1" w:rsidP="0087241C">
            <w:pPr>
              <w:pStyle w:val="Bezproreda"/>
            </w:pPr>
            <w:r>
              <w:t>Manjak prihoda i primitaka</w:t>
            </w:r>
          </w:p>
        </w:tc>
        <w:tc>
          <w:tcPr>
            <w:tcW w:w="3210" w:type="dxa"/>
          </w:tcPr>
          <w:p w14:paraId="50E76AC9" w14:textId="4A518965" w:rsidR="007762F1" w:rsidRDefault="00045F11" w:rsidP="007762F1">
            <w:pPr>
              <w:pStyle w:val="Bezproreda"/>
              <w:jc w:val="right"/>
            </w:pPr>
            <w:r>
              <w:t>-</w:t>
            </w:r>
            <w:r w:rsidR="007762F1">
              <w:t>62.335,41 €</w:t>
            </w:r>
          </w:p>
        </w:tc>
      </w:tr>
      <w:tr w:rsidR="00AA666F" w14:paraId="6C1EB3E6" w14:textId="77777777" w:rsidTr="0087241C">
        <w:tc>
          <w:tcPr>
            <w:tcW w:w="1838" w:type="dxa"/>
          </w:tcPr>
          <w:p w14:paraId="5EC02F0E" w14:textId="77777777" w:rsidR="00AA666F" w:rsidRDefault="00AA666F" w:rsidP="0087241C">
            <w:pPr>
              <w:pStyle w:val="Bezproreda"/>
            </w:pPr>
            <w:r>
              <w:t>922</w:t>
            </w:r>
          </w:p>
        </w:tc>
        <w:tc>
          <w:tcPr>
            <w:tcW w:w="4580" w:type="dxa"/>
          </w:tcPr>
          <w:p w14:paraId="0DDA119E" w14:textId="3227C2CD" w:rsidR="00AA666F" w:rsidRDefault="00AA666F" w:rsidP="0087241C">
            <w:pPr>
              <w:pStyle w:val="Bezproreda"/>
            </w:pPr>
            <w:r>
              <w:t xml:space="preserve">Višak prihoda i primitaka </w:t>
            </w:r>
            <w:r w:rsidR="007762F1">
              <w:t>raspoloživ</w:t>
            </w:r>
            <w:r>
              <w:t xml:space="preserve"> u slijedeće</w:t>
            </w:r>
            <w:r w:rsidR="007762F1">
              <w:t>m</w:t>
            </w:r>
            <w:r>
              <w:t xml:space="preserve"> razdoblj</w:t>
            </w:r>
            <w:r w:rsidR="007762F1">
              <w:t>u</w:t>
            </w:r>
          </w:p>
        </w:tc>
        <w:tc>
          <w:tcPr>
            <w:tcW w:w="3210" w:type="dxa"/>
          </w:tcPr>
          <w:p w14:paraId="01E29299" w14:textId="47BAB7FE" w:rsidR="00AA666F" w:rsidRDefault="007762F1" w:rsidP="007762F1">
            <w:pPr>
              <w:pStyle w:val="Bezproreda"/>
              <w:jc w:val="right"/>
            </w:pPr>
            <w:r>
              <w:t>94.402,71 €</w:t>
            </w:r>
          </w:p>
        </w:tc>
      </w:tr>
      <w:bookmarkEnd w:id="0"/>
    </w:tbl>
    <w:p w14:paraId="1568E876" w14:textId="77777777" w:rsidR="00AA666F" w:rsidRDefault="00AA666F" w:rsidP="00AA666F">
      <w:pPr>
        <w:pStyle w:val="Bezproreda"/>
      </w:pPr>
    </w:p>
    <w:p w14:paraId="4297A9D6" w14:textId="36AACB02" w:rsidR="00AA666F" w:rsidRPr="009B381D" w:rsidRDefault="00AA666F" w:rsidP="00AA666F">
      <w:pPr>
        <w:pStyle w:val="Bezproreda"/>
        <w:jc w:val="center"/>
        <w:rPr>
          <w:b/>
          <w:bCs/>
        </w:rPr>
      </w:pPr>
      <w:r w:rsidRPr="009B381D">
        <w:rPr>
          <w:b/>
          <w:bCs/>
        </w:rPr>
        <w:t>Članak 3.</w:t>
      </w:r>
    </w:p>
    <w:p w14:paraId="54F1E528" w14:textId="7D6660EC" w:rsidR="00AA666F" w:rsidRPr="00AA666F" w:rsidRDefault="00AA666F" w:rsidP="00AA666F">
      <w:pPr>
        <w:pStyle w:val="Bezproreda"/>
      </w:pPr>
      <w:r w:rsidRPr="00AA666F">
        <w:t xml:space="preserve">Razlika viška prihoda i primitaka </w:t>
      </w:r>
      <w:r w:rsidR="00636282">
        <w:t xml:space="preserve">raspoloživ u </w:t>
      </w:r>
      <w:r w:rsidRPr="00AA666F">
        <w:t>slijedeće</w:t>
      </w:r>
      <w:r w:rsidR="00636282">
        <w:t>m</w:t>
      </w:r>
      <w:r w:rsidRPr="00AA666F">
        <w:t xml:space="preserve"> razdoblj</w:t>
      </w:r>
      <w:r w:rsidR="00636282">
        <w:t>u</w:t>
      </w:r>
      <w:r w:rsidRPr="00AA666F">
        <w:t xml:space="preserve"> </w:t>
      </w:r>
      <w:r w:rsidR="007762F1">
        <w:t>iz</w:t>
      </w:r>
      <w:r w:rsidRPr="00AA666F">
        <w:t xml:space="preserve"> tablice iz čl</w:t>
      </w:r>
      <w:r w:rsidR="007762F1">
        <w:t xml:space="preserve">anka </w:t>
      </w:r>
      <w:r w:rsidRPr="00AA666F">
        <w:t xml:space="preserve">2. u iznosu od </w:t>
      </w:r>
      <w:r w:rsidR="007762F1">
        <w:t>94.402,71</w:t>
      </w:r>
      <w:r w:rsidRPr="00AA666F">
        <w:t xml:space="preserve"> € odnosi se na </w:t>
      </w:r>
      <w:r w:rsidR="00636282">
        <w:t>pokrivanje ostvarenog manjka prihoda i primitaka ostvarenog u tekućem razdoblju, te zatvaranje manjka prihoda od financijske i nefinancijske imovine iz ranijeg razdoblja.</w:t>
      </w:r>
      <w:r w:rsidRPr="00AA666F">
        <w:t xml:space="preserve"> </w:t>
      </w:r>
    </w:p>
    <w:p w14:paraId="59FBEF10" w14:textId="77777777" w:rsidR="00AA666F" w:rsidRDefault="00AA666F" w:rsidP="00AA666F">
      <w:pPr>
        <w:pStyle w:val="Bezproreda"/>
      </w:pPr>
    </w:p>
    <w:p w14:paraId="5EF12072" w14:textId="2A53CF87" w:rsidR="00AA666F" w:rsidRPr="009B381D" w:rsidRDefault="00AA666F" w:rsidP="00AA666F">
      <w:pPr>
        <w:pStyle w:val="Bezproreda"/>
        <w:jc w:val="center"/>
        <w:rPr>
          <w:b/>
          <w:bCs/>
        </w:rPr>
      </w:pPr>
      <w:r w:rsidRPr="009B381D">
        <w:rPr>
          <w:b/>
          <w:bCs/>
        </w:rPr>
        <w:t>Članak 4.</w:t>
      </w:r>
    </w:p>
    <w:p w14:paraId="2E5913A8" w14:textId="53800205" w:rsidR="00AA666F" w:rsidRDefault="00045F11" w:rsidP="00AA666F">
      <w:pPr>
        <w:pStyle w:val="Bezproreda"/>
      </w:pPr>
      <w:r>
        <w:t>Nakon rasporeda rezultata poslovanja iz članka 3. ove Odluke, stanje na osnovnim računima podskupine 922 utvrđen je kako slijedi:</w:t>
      </w:r>
    </w:p>
    <w:p w14:paraId="2FBA7466" w14:textId="77777777" w:rsidR="00045F11" w:rsidRDefault="00045F11" w:rsidP="00AA666F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045F11" w14:paraId="35E0E8C0" w14:textId="77777777" w:rsidTr="0087241C">
        <w:tc>
          <w:tcPr>
            <w:tcW w:w="1838" w:type="dxa"/>
          </w:tcPr>
          <w:p w14:paraId="657B51E9" w14:textId="77777777" w:rsidR="00045F11" w:rsidRPr="007762F1" w:rsidRDefault="00045F11" w:rsidP="0087241C">
            <w:pPr>
              <w:pStyle w:val="Bezproreda"/>
              <w:jc w:val="center"/>
              <w:rPr>
                <w:b/>
                <w:bCs/>
              </w:rPr>
            </w:pPr>
            <w:r w:rsidRPr="007762F1">
              <w:rPr>
                <w:b/>
                <w:bCs/>
              </w:rPr>
              <w:t>Broj računa</w:t>
            </w:r>
          </w:p>
        </w:tc>
        <w:tc>
          <w:tcPr>
            <w:tcW w:w="4580" w:type="dxa"/>
          </w:tcPr>
          <w:p w14:paraId="4702348E" w14:textId="77777777" w:rsidR="00045F11" w:rsidRPr="007762F1" w:rsidRDefault="00045F11" w:rsidP="0087241C">
            <w:pPr>
              <w:pStyle w:val="Bezproreda"/>
              <w:jc w:val="center"/>
              <w:rPr>
                <w:b/>
                <w:bCs/>
              </w:rPr>
            </w:pPr>
            <w:r w:rsidRPr="007762F1">
              <w:rPr>
                <w:b/>
                <w:bCs/>
              </w:rPr>
              <w:t>Naziv računa</w:t>
            </w:r>
          </w:p>
        </w:tc>
        <w:tc>
          <w:tcPr>
            <w:tcW w:w="3210" w:type="dxa"/>
          </w:tcPr>
          <w:p w14:paraId="3AA70E6B" w14:textId="77777777" w:rsidR="00045F11" w:rsidRPr="007762F1" w:rsidRDefault="00045F11" w:rsidP="0087241C">
            <w:pPr>
              <w:pStyle w:val="Bezproreda"/>
              <w:jc w:val="center"/>
              <w:rPr>
                <w:b/>
                <w:bCs/>
              </w:rPr>
            </w:pPr>
            <w:r w:rsidRPr="007762F1">
              <w:rPr>
                <w:b/>
                <w:bCs/>
              </w:rPr>
              <w:t>Stanje 31.12.2025.</w:t>
            </w:r>
          </w:p>
        </w:tc>
      </w:tr>
      <w:tr w:rsidR="00045F11" w14:paraId="1EFD63B1" w14:textId="77777777" w:rsidTr="0087241C">
        <w:tc>
          <w:tcPr>
            <w:tcW w:w="1838" w:type="dxa"/>
          </w:tcPr>
          <w:p w14:paraId="104DEB57" w14:textId="77777777" w:rsidR="00045F11" w:rsidRDefault="00045F11" w:rsidP="0087241C">
            <w:pPr>
              <w:pStyle w:val="Bezproreda"/>
            </w:pPr>
            <w:r>
              <w:t>92211</w:t>
            </w:r>
          </w:p>
        </w:tc>
        <w:tc>
          <w:tcPr>
            <w:tcW w:w="4580" w:type="dxa"/>
          </w:tcPr>
          <w:p w14:paraId="184A1710" w14:textId="77777777" w:rsidR="00045F11" w:rsidRDefault="00045F11" w:rsidP="0087241C">
            <w:pPr>
              <w:pStyle w:val="Bezproreda"/>
            </w:pPr>
            <w:r>
              <w:t>Višak prihoda poslovanja</w:t>
            </w:r>
          </w:p>
        </w:tc>
        <w:tc>
          <w:tcPr>
            <w:tcW w:w="3210" w:type="dxa"/>
          </w:tcPr>
          <w:p w14:paraId="6D638BF7" w14:textId="61B067FD" w:rsidR="00045F11" w:rsidRDefault="00045F11" w:rsidP="0087241C">
            <w:pPr>
              <w:pStyle w:val="Bezproreda"/>
              <w:jc w:val="right"/>
            </w:pPr>
            <w:r>
              <w:t>94.402,71 €</w:t>
            </w:r>
          </w:p>
        </w:tc>
      </w:tr>
      <w:tr w:rsidR="00045F11" w14:paraId="3CCF188A" w14:textId="77777777" w:rsidTr="0087241C">
        <w:tc>
          <w:tcPr>
            <w:tcW w:w="1838" w:type="dxa"/>
          </w:tcPr>
          <w:p w14:paraId="46D57245" w14:textId="77777777" w:rsidR="00045F11" w:rsidRDefault="00045F11" w:rsidP="0087241C">
            <w:pPr>
              <w:pStyle w:val="Bezproreda"/>
            </w:pPr>
            <w:r>
              <w:t>922</w:t>
            </w:r>
          </w:p>
        </w:tc>
        <w:tc>
          <w:tcPr>
            <w:tcW w:w="4580" w:type="dxa"/>
          </w:tcPr>
          <w:p w14:paraId="058D948B" w14:textId="77777777" w:rsidR="00045F11" w:rsidRDefault="00045F11" w:rsidP="0087241C">
            <w:pPr>
              <w:pStyle w:val="Bezproreda"/>
            </w:pPr>
            <w:r>
              <w:t>Višak prihoda i primitaka raspoloživ u slijedećem razdoblju</w:t>
            </w:r>
          </w:p>
        </w:tc>
        <w:tc>
          <w:tcPr>
            <w:tcW w:w="3210" w:type="dxa"/>
          </w:tcPr>
          <w:p w14:paraId="23883E69" w14:textId="77777777" w:rsidR="00045F11" w:rsidRDefault="00045F11" w:rsidP="0087241C">
            <w:pPr>
              <w:pStyle w:val="Bezproreda"/>
              <w:jc w:val="right"/>
            </w:pPr>
            <w:r>
              <w:t>94.402,71 €</w:t>
            </w:r>
          </w:p>
        </w:tc>
      </w:tr>
    </w:tbl>
    <w:p w14:paraId="5AC54BE8" w14:textId="72891758" w:rsidR="00AA666F" w:rsidRPr="009B381D" w:rsidRDefault="00AA666F" w:rsidP="00AA666F">
      <w:pPr>
        <w:pStyle w:val="Bezproreda"/>
        <w:jc w:val="center"/>
        <w:rPr>
          <w:b/>
          <w:bCs/>
        </w:rPr>
      </w:pPr>
      <w:r w:rsidRPr="009B381D">
        <w:rPr>
          <w:b/>
          <w:bCs/>
        </w:rPr>
        <w:lastRenderedPageBreak/>
        <w:t>Članak 5.</w:t>
      </w:r>
    </w:p>
    <w:p w14:paraId="0A798251" w14:textId="1D83A9C5" w:rsidR="00AA666F" w:rsidRDefault="00045F11" w:rsidP="00AA666F">
      <w:pPr>
        <w:pStyle w:val="Bezproreda"/>
      </w:pPr>
      <w:r>
        <w:t xml:space="preserve">Višak prihoda poslovanja u iznosu 94.402,71 eura ostaje u Planu Proračuna Općine Podravska Moslavina </w:t>
      </w:r>
      <w:r w:rsidR="0019196D">
        <w:t xml:space="preserve">kao </w:t>
      </w:r>
      <w:r>
        <w:t xml:space="preserve">neraspoređen te će se </w:t>
      </w:r>
      <w:r w:rsidR="0019196D">
        <w:t>utrošiti za tekuće potrebe poslovanja..</w:t>
      </w:r>
    </w:p>
    <w:p w14:paraId="2DD5458B" w14:textId="77777777" w:rsidR="0019196D" w:rsidRPr="00AA666F" w:rsidRDefault="0019196D" w:rsidP="00AA666F">
      <w:pPr>
        <w:pStyle w:val="Bezproreda"/>
      </w:pPr>
    </w:p>
    <w:p w14:paraId="7191C94A" w14:textId="0506B8D1" w:rsidR="00AA666F" w:rsidRPr="009B381D" w:rsidRDefault="00AA666F" w:rsidP="00AA666F">
      <w:pPr>
        <w:pStyle w:val="Bezproreda"/>
        <w:jc w:val="center"/>
        <w:rPr>
          <w:b/>
          <w:bCs/>
        </w:rPr>
      </w:pPr>
      <w:r w:rsidRPr="009B381D">
        <w:rPr>
          <w:b/>
          <w:bCs/>
        </w:rPr>
        <w:t>Članak 6.</w:t>
      </w:r>
    </w:p>
    <w:p w14:paraId="00E40B9B" w14:textId="45C7A252" w:rsidR="00AA666F" w:rsidRDefault="00AA666F" w:rsidP="00AA666F">
      <w:pPr>
        <w:pStyle w:val="Bezproreda"/>
      </w:pPr>
      <w:r w:rsidRPr="00AA666F">
        <w:t xml:space="preserve">Ova Odluka stupa na snagu osmog dana od dana objave u </w:t>
      </w:r>
      <w:r w:rsidR="0019196D">
        <w:t>„</w:t>
      </w:r>
      <w:r w:rsidRPr="00AA666F">
        <w:t>Služben</w:t>
      </w:r>
      <w:r w:rsidR="0019196D">
        <w:t>om glasniku Općine Podravska Moslavina“</w:t>
      </w:r>
      <w:r w:rsidRPr="00AA666F">
        <w:t xml:space="preserve">. </w:t>
      </w:r>
    </w:p>
    <w:p w14:paraId="46DA6215" w14:textId="77777777" w:rsidR="00AA666F" w:rsidRDefault="00AA666F" w:rsidP="00AA666F">
      <w:pPr>
        <w:pStyle w:val="Bezproreda"/>
      </w:pPr>
    </w:p>
    <w:p w14:paraId="78EC7B16" w14:textId="77777777" w:rsidR="0031359C" w:rsidRDefault="0031359C" w:rsidP="00AA666F">
      <w:pPr>
        <w:pStyle w:val="Bezproreda"/>
      </w:pPr>
    </w:p>
    <w:p w14:paraId="041EA36D" w14:textId="41C7C7D5" w:rsidR="00AA666F" w:rsidRPr="00237045" w:rsidRDefault="00AA666F" w:rsidP="00AA666F">
      <w:pPr>
        <w:spacing w:after="140"/>
        <w:jc w:val="both"/>
        <w:rPr>
          <w:rFonts w:ascii="Times New Roman" w:hAnsi="Times New Roman" w:cs="Times New Roman"/>
          <w:lang w:val="sv-SE"/>
        </w:rPr>
      </w:pPr>
      <w:r w:rsidRPr="00237045">
        <w:rPr>
          <w:rFonts w:ascii="Times New Roman" w:hAnsi="Times New Roman" w:cs="Times New Roman"/>
        </w:rPr>
        <w:t xml:space="preserve">        </w:t>
      </w:r>
      <w:r w:rsidR="0019196D">
        <w:rPr>
          <w:rFonts w:ascii="Times New Roman" w:hAnsi="Times New Roman" w:cs="Times New Roman"/>
        </w:rPr>
        <w:tab/>
      </w:r>
      <w:r w:rsidR="0019196D">
        <w:rPr>
          <w:rFonts w:ascii="Times New Roman" w:hAnsi="Times New Roman" w:cs="Times New Roman"/>
        </w:rPr>
        <w:tab/>
      </w:r>
      <w:r w:rsidR="0019196D">
        <w:rPr>
          <w:rFonts w:ascii="Times New Roman" w:hAnsi="Times New Roman" w:cs="Times New Roman"/>
        </w:rPr>
        <w:tab/>
      </w:r>
      <w:r w:rsidR="0019196D">
        <w:rPr>
          <w:rFonts w:ascii="Times New Roman" w:hAnsi="Times New Roman" w:cs="Times New Roman"/>
        </w:rPr>
        <w:tab/>
      </w:r>
      <w:r w:rsidR="0019196D">
        <w:rPr>
          <w:rFonts w:ascii="Times New Roman" w:hAnsi="Times New Roman" w:cs="Times New Roman"/>
        </w:rPr>
        <w:tab/>
      </w:r>
      <w:r w:rsidR="0019196D">
        <w:rPr>
          <w:rFonts w:ascii="Times New Roman" w:hAnsi="Times New Roman" w:cs="Times New Roman"/>
        </w:rPr>
        <w:tab/>
      </w:r>
      <w:r w:rsidR="0019196D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 xml:space="preserve"> PREDSJEDNIK OPĆINSKOG VIJEĆA</w:t>
      </w:r>
      <w:r w:rsidR="0019196D">
        <w:rPr>
          <w:rFonts w:ascii="Times New Roman" w:hAnsi="Times New Roman" w:cs="Times New Roman"/>
        </w:rPr>
        <w:tab/>
      </w:r>
      <w:r w:rsidR="0019196D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 w:rsidRPr="002370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color w:val="000000"/>
        </w:rPr>
        <w:t>Slavko Kupanovac</w:t>
      </w:r>
    </w:p>
    <w:p w14:paraId="5703712B" w14:textId="77777777" w:rsidR="00AA666F" w:rsidRPr="00237045" w:rsidRDefault="00AA666F" w:rsidP="00AA666F">
      <w:pPr>
        <w:spacing w:after="140"/>
        <w:jc w:val="both"/>
        <w:rPr>
          <w:rFonts w:ascii="Times New Roman" w:hAnsi="Times New Roman" w:cs="Times New Roman"/>
        </w:rPr>
      </w:pPr>
    </w:p>
    <w:p w14:paraId="3A196858" w14:textId="77777777" w:rsidR="00AA666F" w:rsidRDefault="00AA666F" w:rsidP="00AA666F"/>
    <w:p w14:paraId="484BF144" w14:textId="77777777" w:rsidR="00AA666F" w:rsidRPr="00AA666F" w:rsidRDefault="00AA666F" w:rsidP="00AA666F">
      <w:pPr>
        <w:pStyle w:val="Bezproreda"/>
      </w:pPr>
    </w:p>
    <w:sectPr w:rsidR="00AA666F" w:rsidRPr="00AA666F" w:rsidSect="006C071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85386"/>
    <w:multiLevelType w:val="hybridMultilevel"/>
    <w:tmpl w:val="E7427E66"/>
    <w:lvl w:ilvl="0" w:tplc="53D20166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9540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C1"/>
    <w:rsid w:val="00002E99"/>
    <w:rsid w:val="00025E17"/>
    <w:rsid w:val="00045F11"/>
    <w:rsid w:val="0007625E"/>
    <w:rsid w:val="000A14F1"/>
    <w:rsid w:val="00104278"/>
    <w:rsid w:val="00164C7F"/>
    <w:rsid w:val="0019196D"/>
    <w:rsid w:val="00240E37"/>
    <w:rsid w:val="002C5500"/>
    <w:rsid w:val="0031359C"/>
    <w:rsid w:val="003222F3"/>
    <w:rsid w:val="004414CB"/>
    <w:rsid w:val="00527348"/>
    <w:rsid w:val="00636282"/>
    <w:rsid w:val="00646F7D"/>
    <w:rsid w:val="006B1FDD"/>
    <w:rsid w:val="006C071B"/>
    <w:rsid w:val="006D3912"/>
    <w:rsid w:val="007412F4"/>
    <w:rsid w:val="007762F1"/>
    <w:rsid w:val="007A4F64"/>
    <w:rsid w:val="00822657"/>
    <w:rsid w:val="00883838"/>
    <w:rsid w:val="008A6C4D"/>
    <w:rsid w:val="008A7821"/>
    <w:rsid w:val="008E4368"/>
    <w:rsid w:val="009567EF"/>
    <w:rsid w:val="009969ED"/>
    <w:rsid w:val="009B381D"/>
    <w:rsid w:val="00A05EF3"/>
    <w:rsid w:val="00AA666F"/>
    <w:rsid w:val="00B01AAF"/>
    <w:rsid w:val="00C23ECF"/>
    <w:rsid w:val="00C2739B"/>
    <w:rsid w:val="00CA42CF"/>
    <w:rsid w:val="00CD47FD"/>
    <w:rsid w:val="00D11CEF"/>
    <w:rsid w:val="00D20946"/>
    <w:rsid w:val="00D36158"/>
    <w:rsid w:val="00D47BFE"/>
    <w:rsid w:val="00DB0E23"/>
    <w:rsid w:val="00DD1B4B"/>
    <w:rsid w:val="00DE340D"/>
    <w:rsid w:val="00E30C8A"/>
    <w:rsid w:val="00E374C1"/>
    <w:rsid w:val="00EA13B4"/>
    <w:rsid w:val="00F26659"/>
    <w:rsid w:val="00F50FAC"/>
    <w:rsid w:val="00F520E3"/>
    <w:rsid w:val="00FB0373"/>
    <w:rsid w:val="00FB64EE"/>
    <w:rsid w:val="00FC53FF"/>
    <w:rsid w:val="00FE1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707D"/>
  <w15:docId w15:val="{DFA8D452-188F-43A6-A2EB-D358169A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C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hr-HR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374C1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E374C1"/>
    <w:rPr>
      <w:rFonts w:ascii="Liberation Serif" w:eastAsia="SimSun" w:hAnsi="Liberation Serif" w:cs="Mangal"/>
      <w:kern w:val="1"/>
      <w:sz w:val="24"/>
      <w:szCs w:val="24"/>
      <w:lang w:val="hr-HR" w:eastAsia="zh-CN" w:bidi="hi-IN"/>
    </w:rPr>
  </w:style>
  <w:style w:type="paragraph" w:customStyle="1" w:styleId="Naslovtablice">
    <w:name w:val="Naslov tablice"/>
    <w:basedOn w:val="Normal"/>
    <w:rsid w:val="006D3912"/>
    <w:pPr>
      <w:suppressLineNumbers/>
      <w:jc w:val="center"/>
    </w:pPr>
    <w:rPr>
      <w:rFonts w:ascii="Times New Roman" w:eastAsia="Times New Roman" w:hAnsi="Times New Roman" w:cs="Times New Roman"/>
      <w:b/>
      <w:bCs/>
      <w:kern w:val="0"/>
      <w:szCs w:val="20"/>
      <w:lang w:val="en-US" w:bidi="ar-SA"/>
    </w:rPr>
  </w:style>
  <w:style w:type="paragraph" w:styleId="Bezproreda">
    <w:name w:val="No Spacing"/>
    <w:uiPriority w:val="1"/>
    <w:qFormat/>
    <w:rsid w:val="00D3615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val="hr-HR" w:eastAsia="zh-CN" w:bidi="hi-IN"/>
    </w:rPr>
  </w:style>
  <w:style w:type="table" w:styleId="Reetkatablice">
    <w:name w:val="Table Grid"/>
    <w:basedOn w:val="Obinatablica"/>
    <w:uiPriority w:val="39"/>
    <w:rsid w:val="00AA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MP">
    <w:name w:val="Normal_IMP"/>
    <w:basedOn w:val="Normal"/>
    <w:rsid w:val="00D20946"/>
    <w:pPr>
      <w:widowControl/>
      <w:overflowPunct w:val="0"/>
      <w:autoSpaceDE w:val="0"/>
      <w:autoSpaceDN w:val="0"/>
      <w:adjustRightInd w:val="0"/>
      <w:spacing w:line="228" w:lineRule="auto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 OPCINA P.MOSLAVIN</cp:lastModifiedBy>
  <cp:revision>10</cp:revision>
  <cp:lastPrinted>2021-08-30T07:21:00Z</cp:lastPrinted>
  <dcterms:created xsi:type="dcterms:W3CDTF">2026-03-09T08:45:00Z</dcterms:created>
  <dcterms:modified xsi:type="dcterms:W3CDTF">2026-03-24T13:35:00Z</dcterms:modified>
</cp:coreProperties>
</file>